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0DC" w:rsidRDefault="001150DC" w:rsidP="001150DC">
      <w:pPr>
        <w:pStyle w:val="a3"/>
        <w:jc w:val="center"/>
        <w:rPr>
          <w:rFonts w:ascii="Arial" w:hAnsi="Arial" w:cs="Arial"/>
          <w:b/>
          <w:sz w:val="32"/>
          <w:szCs w:val="32"/>
          <w:lang w:eastAsia="bg-BG"/>
        </w:rPr>
      </w:pPr>
      <w:r w:rsidRPr="001150DC">
        <w:rPr>
          <w:rFonts w:ascii="Arial" w:hAnsi="Arial" w:cs="Arial"/>
          <w:b/>
          <w:sz w:val="32"/>
          <w:szCs w:val="32"/>
          <w:lang w:eastAsia="bg-BG"/>
        </w:rPr>
        <w:t>Стратегия за продължаване на дейностите и устойчивост след края на проекта</w:t>
      </w:r>
    </w:p>
    <w:p w:rsidR="001150DC" w:rsidRDefault="001150DC" w:rsidP="001150DC">
      <w:pPr>
        <w:pStyle w:val="a3"/>
        <w:jc w:val="center"/>
        <w:rPr>
          <w:rFonts w:ascii="Arial" w:hAnsi="Arial" w:cs="Arial"/>
          <w:b/>
          <w:sz w:val="28"/>
          <w:szCs w:val="28"/>
        </w:rPr>
      </w:pPr>
      <w:r w:rsidRPr="001150DC">
        <w:rPr>
          <w:rFonts w:ascii="Arial" w:hAnsi="Arial" w:cs="Arial"/>
          <w:b/>
          <w:sz w:val="28"/>
          <w:szCs w:val="28"/>
        </w:rPr>
        <w:t>Проект 2024-1-BG01-KA122-SCH-000196818</w:t>
      </w:r>
    </w:p>
    <w:p w:rsidR="001150DC" w:rsidRPr="001150DC" w:rsidRDefault="001150DC" w:rsidP="001150DC">
      <w:pPr>
        <w:pStyle w:val="a3"/>
        <w:jc w:val="center"/>
        <w:rPr>
          <w:rFonts w:ascii="Arial" w:hAnsi="Arial" w:cs="Arial"/>
          <w:b/>
          <w:sz w:val="28"/>
          <w:szCs w:val="28"/>
          <w:lang w:eastAsia="bg-BG"/>
        </w:rPr>
      </w:pPr>
    </w:p>
    <w:p w:rsidR="001150DC" w:rsidRDefault="001150DC" w:rsidP="001150DC">
      <w:pPr>
        <w:pStyle w:val="a3"/>
        <w:jc w:val="both"/>
        <w:rPr>
          <w:rFonts w:ascii="Arial" w:hAnsi="Arial" w:cs="Arial"/>
          <w:sz w:val="28"/>
          <w:szCs w:val="28"/>
          <w:lang w:eastAsia="bg-BG"/>
        </w:rPr>
      </w:pPr>
      <w:r w:rsidRPr="001150DC">
        <w:rPr>
          <w:rFonts w:ascii="Arial" w:hAnsi="Arial" w:cs="Arial"/>
          <w:sz w:val="28"/>
          <w:szCs w:val="28"/>
          <w:lang w:eastAsia="bg-BG"/>
        </w:rPr>
        <w:t>С цел осигуряване на дългосрочно въздействие и устойчиво развитие на постигнатите резултати, Детска градина №108 „Детско царство“ разработи стратегия за продължаване и надграждане на дейностите след приключване на проекта по програма „Еразъм+“.</w:t>
      </w:r>
    </w:p>
    <w:p w:rsidR="001150DC" w:rsidRPr="001150DC" w:rsidRDefault="001150DC" w:rsidP="001150DC">
      <w:pPr>
        <w:pStyle w:val="a3"/>
        <w:jc w:val="both"/>
        <w:rPr>
          <w:rFonts w:ascii="Arial" w:hAnsi="Arial" w:cs="Arial"/>
          <w:sz w:val="28"/>
          <w:szCs w:val="28"/>
          <w:lang w:eastAsia="bg-BG"/>
        </w:rPr>
      </w:pPr>
    </w:p>
    <w:p w:rsidR="001150DC" w:rsidRPr="001150DC" w:rsidRDefault="001150DC" w:rsidP="001150DC">
      <w:pPr>
        <w:pStyle w:val="a3"/>
        <w:jc w:val="both"/>
        <w:rPr>
          <w:rFonts w:ascii="Arial" w:hAnsi="Arial" w:cs="Arial"/>
          <w:b/>
          <w:sz w:val="28"/>
          <w:szCs w:val="28"/>
          <w:lang w:eastAsia="bg-BG"/>
        </w:rPr>
      </w:pPr>
      <w:r w:rsidRPr="001150DC">
        <w:rPr>
          <w:rFonts w:ascii="Arial" w:hAnsi="Arial" w:cs="Arial"/>
          <w:sz w:val="28"/>
          <w:szCs w:val="28"/>
          <w:lang w:eastAsia="bg-BG"/>
        </w:rPr>
        <w:t xml:space="preserve"> </w:t>
      </w:r>
      <w:r w:rsidRPr="001150DC">
        <w:rPr>
          <w:rFonts w:ascii="Arial" w:hAnsi="Arial" w:cs="Arial"/>
          <w:b/>
          <w:sz w:val="28"/>
          <w:szCs w:val="28"/>
          <w:lang w:eastAsia="bg-BG"/>
        </w:rPr>
        <w:t>Основни направления на устойчивост:</w:t>
      </w:r>
    </w:p>
    <w:p w:rsidR="001150DC" w:rsidRPr="001150DC" w:rsidRDefault="001150DC" w:rsidP="001150DC">
      <w:pPr>
        <w:pStyle w:val="a3"/>
        <w:jc w:val="both"/>
        <w:rPr>
          <w:rFonts w:ascii="Arial" w:hAnsi="Arial" w:cs="Arial"/>
          <w:sz w:val="28"/>
          <w:szCs w:val="28"/>
          <w:lang w:eastAsia="bg-BG"/>
        </w:rPr>
      </w:pPr>
      <w:r w:rsidRPr="001150DC">
        <w:rPr>
          <w:rFonts w:ascii="Arial" w:hAnsi="Arial" w:cs="Arial"/>
          <w:sz w:val="28"/>
          <w:szCs w:val="28"/>
          <w:lang w:eastAsia="bg-BG"/>
        </w:rPr>
        <w:t>1. Въвеждане на STEAM подхода в институционалната практика:</w:t>
      </w:r>
    </w:p>
    <w:p w:rsidR="001150DC" w:rsidRPr="001150DC" w:rsidRDefault="001150DC" w:rsidP="001150DC">
      <w:pPr>
        <w:pStyle w:val="a3"/>
        <w:jc w:val="both"/>
        <w:rPr>
          <w:rFonts w:ascii="Arial" w:hAnsi="Arial" w:cs="Arial"/>
          <w:sz w:val="28"/>
          <w:szCs w:val="28"/>
          <w:lang w:eastAsia="bg-BG"/>
        </w:rPr>
      </w:pPr>
      <w:r w:rsidRPr="001150DC">
        <w:rPr>
          <w:rFonts w:ascii="Arial" w:hAnsi="Arial" w:cs="Arial"/>
          <w:sz w:val="28"/>
          <w:szCs w:val="28"/>
          <w:lang w:eastAsia="bg-BG"/>
        </w:rPr>
        <w:t>Придобитите знания и умения от обучителните мобилности ще бъдат прилагани в ежедневната работа с деца чрез интегрирани педагогически ситуации.</w:t>
      </w:r>
    </w:p>
    <w:p w:rsidR="001150DC" w:rsidRDefault="001150DC" w:rsidP="001150DC">
      <w:pPr>
        <w:pStyle w:val="a3"/>
        <w:jc w:val="both"/>
        <w:rPr>
          <w:rFonts w:ascii="Arial" w:hAnsi="Arial" w:cs="Arial"/>
          <w:sz w:val="28"/>
          <w:szCs w:val="28"/>
          <w:lang w:eastAsia="bg-BG"/>
        </w:rPr>
      </w:pPr>
      <w:r w:rsidRPr="001150DC">
        <w:rPr>
          <w:rFonts w:ascii="Arial" w:hAnsi="Arial" w:cs="Arial"/>
          <w:sz w:val="28"/>
          <w:szCs w:val="28"/>
          <w:lang w:eastAsia="bg-BG"/>
        </w:rPr>
        <w:t>Създадени са и ще се разширяват авторски модули по STEAM, базирани на учене чрез игра, преживяване и експериментиране.</w:t>
      </w:r>
    </w:p>
    <w:p w:rsidR="001150DC" w:rsidRPr="001150DC" w:rsidRDefault="001150DC" w:rsidP="001150DC">
      <w:pPr>
        <w:pStyle w:val="a3"/>
        <w:jc w:val="both"/>
        <w:rPr>
          <w:rFonts w:ascii="Arial" w:hAnsi="Arial" w:cs="Arial"/>
          <w:sz w:val="28"/>
          <w:szCs w:val="28"/>
          <w:lang w:eastAsia="bg-BG"/>
        </w:rPr>
      </w:pPr>
    </w:p>
    <w:p w:rsidR="001150DC" w:rsidRPr="001150DC" w:rsidRDefault="001150DC" w:rsidP="001150DC">
      <w:pPr>
        <w:pStyle w:val="a3"/>
        <w:jc w:val="both"/>
        <w:rPr>
          <w:rFonts w:ascii="Arial" w:hAnsi="Arial" w:cs="Arial"/>
          <w:sz w:val="28"/>
          <w:szCs w:val="28"/>
          <w:lang w:eastAsia="bg-BG"/>
        </w:rPr>
      </w:pPr>
      <w:r w:rsidRPr="001150DC">
        <w:rPr>
          <w:rFonts w:ascii="Arial" w:hAnsi="Arial" w:cs="Arial"/>
          <w:sz w:val="28"/>
          <w:szCs w:val="28"/>
          <w:lang w:eastAsia="bg-BG"/>
        </w:rPr>
        <w:t>2. Провеждане на вътрешни обучения и споделяне на добри практики:</w:t>
      </w:r>
    </w:p>
    <w:p w:rsidR="001150DC" w:rsidRPr="001150DC" w:rsidRDefault="001150DC" w:rsidP="001150DC">
      <w:pPr>
        <w:pStyle w:val="a3"/>
        <w:jc w:val="both"/>
        <w:rPr>
          <w:rFonts w:ascii="Arial" w:hAnsi="Arial" w:cs="Arial"/>
          <w:sz w:val="28"/>
          <w:szCs w:val="28"/>
          <w:lang w:eastAsia="bg-BG"/>
        </w:rPr>
      </w:pPr>
      <w:r w:rsidRPr="001150DC">
        <w:rPr>
          <w:rFonts w:ascii="Arial" w:hAnsi="Arial" w:cs="Arial"/>
          <w:sz w:val="28"/>
          <w:szCs w:val="28"/>
          <w:lang w:eastAsia="bg-BG"/>
        </w:rPr>
        <w:t>Участниците в мобилностите ще продължат да провеждат вътрешни квалификации и работни ателиета с колегите си.</w:t>
      </w:r>
    </w:p>
    <w:p w:rsidR="001150DC" w:rsidRDefault="001150DC" w:rsidP="001150DC">
      <w:pPr>
        <w:pStyle w:val="a3"/>
        <w:jc w:val="both"/>
        <w:rPr>
          <w:rFonts w:ascii="Arial" w:hAnsi="Arial" w:cs="Arial"/>
          <w:sz w:val="28"/>
          <w:szCs w:val="28"/>
          <w:lang w:eastAsia="bg-BG"/>
        </w:rPr>
      </w:pPr>
      <w:r w:rsidRPr="001150DC">
        <w:rPr>
          <w:rFonts w:ascii="Arial" w:hAnsi="Arial" w:cs="Arial"/>
          <w:sz w:val="28"/>
          <w:szCs w:val="28"/>
          <w:lang w:eastAsia="bg-BG"/>
        </w:rPr>
        <w:t>Натрупаният опит ще бъде споделян на местно и национално ниво чрез участия във форуми, мрежи и професионални събития.</w:t>
      </w:r>
    </w:p>
    <w:p w:rsidR="001150DC" w:rsidRPr="001150DC" w:rsidRDefault="001150DC" w:rsidP="001150DC">
      <w:pPr>
        <w:pStyle w:val="a3"/>
        <w:jc w:val="both"/>
        <w:rPr>
          <w:rFonts w:ascii="Arial" w:hAnsi="Arial" w:cs="Arial"/>
          <w:sz w:val="28"/>
          <w:szCs w:val="28"/>
          <w:lang w:eastAsia="bg-BG"/>
        </w:rPr>
      </w:pPr>
    </w:p>
    <w:p w:rsidR="001150DC" w:rsidRPr="001150DC" w:rsidRDefault="001150DC" w:rsidP="001150DC">
      <w:pPr>
        <w:pStyle w:val="a3"/>
        <w:jc w:val="both"/>
        <w:rPr>
          <w:rFonts w:ascii="Arial" w:hAnsi="Arial" w:cs="Arial"/>
          <w:sz w:val="28"/>
          <w:szCs w:val="28"/>
          <w:lang w:eastAsia="bg-BG"/>
        </w:rPr>
      </w:pPr>
      <w:r w:rsidRPr="001150DC">
        <w:rPr>
          <w:rFonts w:ascii="Arial" w:hAnsi="Arial" w:cs="Arial"/>
          <w:sz w:val="28"/>
          <w:szCs w:val="28"/>
          <w:lang w:eastAsia="bg-BG"/>
        </w:rPr>
        <w:t>3. Поддържане на партньорства и търсене на нови възможности:</w:t>
      </w:r>
    </w:p>
    <w:p w:rsidR="001150DC" w:rsidRPr="001150DC" w:rsidRDefault="001150DC" w:rsidP="001150DC">
      <w:pPr>
        <w:pStyle w:val="a3"/>
        <w:jc w:val="both"/>
        <w:rPr>
          <w:rFonts w:ascii="Arial" w:hAnsi="Arial" w:cs="Arial"/>
          <w:sz w:val="28"/>
          <w:szCs w:val="28"/>
          <w:lang w:eastAsia="bg-BG"/>
        </w:rPr>
      </w:pPr>
      <w:r w:rsidRPr="001150DC">
        <w:rPr>
          <w:rFonts w:ascii="Arial" w:hAnsi="Arial" w:cs="Arial"/>
          <w:sz w:val="28"/>
          <w:szCs w:val="28"/>
          <w:lang w:eastAsia="bg-BG"/>
        </w:rPr>
        <w:t>Ще се поддържат установените връзки с организации от Малта, Испания и Чехия.</w:t>
      </w:r>
    </w:p>
    <w:p w:rsidR="001150DC" w:rsidRDefault="001150DC" w:rsidP="001150DC">
      <w:pPr>
        <w:pStyle w:val="a3"/>
        <w:jc w:val="both"/>
        <w:rPr>
          <w:rFonts w:ascii="Arial" w:hAnsi="Arial" w:cs="Arial"/>
          <w:sz w:val="28"/>
          <w:szCs w:val="28"/>
          <w:lang w:eastAsia="bg-BG"/>
        </w:rPr>
      </w:pPr>
      <w:r w:rsidRPr="001150DC">
        <w:rPr>
          <w:rFonts w:ascii="Arial" w:hAnsi="Arial" w:cs="Arial"/>
          <w:sz w:val="28"/>
          <w:szCs w:val="28"/>
          <w:lang w:eastAsia="bg-BG"/>
        </w:rPr>
        <w:t>Ще се търсят нови партньорства чрез платформите на Еразъм+ и участие в бъдещи проекти, включително кандидатстване за акредитация.</w:t>
      </w:r>
    </w:p>
    <w:p w:rsidR="001150DC" w:rsidRPr="001150DC" w:rsidRDefault="001150DC" w:rsidP="001150DC">
      <w:pPr>
        <w:pStyle w:val="a3"/>
        <w:jc w:val="both"/>
        <w:rPr>
          <w:rFonts w:ascii="Arial" w:hAnsi="Arial" w:cs="Arial"/>
          <w:sz w:val="28"/>
          <w:szCs w:val="28"/>
          <w:lang w:eastAsia="bg-BG"/>
        </w:rPr>
      </w:pPr>
    </w:p>
    <w:p w:rsidR="001150DC" w:rsidRPr="001150DC" w:rsidRDefault="001150DC" w:rsidP="001150DC">
      <w:pPr>
        <w:pStyle w:val="a3"/>
        <w:jc w:val="both"/>
        <w:rPr>
          <w:rFonts w:ascii="Arial" w:hAnsi="Arial" w:cs="Arial"/>
          <w:sz w:val="28"/>
          <w:szCs w:val="28"/>
          <w:lang w:eastAsia="bg-BG"/>
        </w:rPr>
      </w:pPr>
      <w:r w:rsidRPr="001150DC">
        <w:rPr>
          <w:rFonts w:ascii="Arial" w:hAnsi="Arial" w:cs="Arial"/>
          <w:sz w:val="28"/>
          <w:szCs w:val="28"/>
          <w:lang w:eastAsia="bg-BG"/>
        </w:rPr>
        <w:t>4. Прилагане на устойчиви практики в образователната среда:</w:t>
      </w:r>
    </w:p>
    <w:p w:rsidR="001150DC" w:rsidRPr="001150DC" w:rsidRDefault="001150DC" w:rsidP="001150DC">
      <w:pPr>
        <w:pStyle w:val="a3"/>
        <w:jc w:val="both"/>
        <w:rPr>
          <w:rFonts w:ascii="Arial" w:hAnsi="Arial" w:cs="Arial"/>
          <w:sz w:val="28"/>
          <w:szCs w:val="28"/>
          <w:lang w:eastAsia="bg-BG"/>
        </w:rPr>
      </w:pPr>
      <w:r w:rsidRPr="001150DC">
        <w:rPr>
          <w:rFonts w:ascii="Arial" w:hAnsi="Arial" w:cs="Arial"/>
          <w:sz w:val="28"/>
          <w:szCs w:val="28"/>
          <w:lang w:eastAsia="bg-BG"/>
        </w:rPr>
        <w:t xml:space="preserve">Акцент върху екологично образование, учене на открито и зелени инициативи, </w:t>
      </w:r>
      <w:r>
        <w:rPr>
          <w:rFonts w:ascii="Arial" w:hAnsi="Arial" w:cs="Arial"/>
          <w:sz w:val="28"/>
          <w:szCs w:val="28"/>
          <w:lang w:eastAsia="bg-BG"/>
        </w:rPr>
        <w:t xml:space="preserve">вдъхновени от опита в </w:t>
      </w:r>
      <w:proofErr w:type="spellStart"/>
      <w:r>
        <w:rPr>
          <w:rFonts w:ascii="Arial" w:hAnsi="Arial" w:cs="Arial"/>
          <w:sz w:val="28"/>
          <w:szCs w:val="28"/>
          <w:lang w:eastAsia="bg-BG"/>
        </w:rPr>
        <w:t>Тенерифе</w:t>
      </w:r>
      <w:proofErr w:type="spellEnd"/>
      <w:r>
        <w:rPr>
          <w:rFonts w:ascii="Arial" w:hAnsi="Arial" w:cs="Arial"/>
          <w:sz w:val="28"/>
          <w:szCs w:val="28"/>
          <w:lang w:eastAsia="bg-BG"/>
        </w:rPr>
        <w:t xml:space="preserve">, Прага и </w:t>
      </w:r>
      <w:bookmarkStart w:id="0" w:name="_GoBack"/>
      <w:bookmarkEnd w:id="0"/>
      <w:r w:rsidRPr="001150DC">
        <w:rPr>
          <w:rFonts w:ascii="Arial" w:hAnsi="Arial" w:cs="Arial"/>
          <w:sz w:val="28"/>
          <w:szCs w:val="28"/>
          <w:lang w:eastAsia="bg-BG"/>
        </w:rPr>
        <w:t xml:space="preserve"> Малта.</w:t>
      </w:r>
    </w:p>
    <w:p w:rsidR="001150DC" w:rsidRDefault="001150DC" w:rsidP="001150DC">
      <w:pPr>
        <w:pStyle w:val="a3"/>
        <w:jc w:val="both"/>
        <w:rPr>
          <w:rFonts w:ascii="Arial" w:hAnsi="Arial" w:cs="Arial"/>
          <w:sz w:val="28"/>
          <w:szCs w:val="28"/>
          <w:lang w:eastAsia="bg-BG"/>
        </w:rPr>
      </w:pPr>
      <w:r w:rsidRPr="001150DC">
        <w:rPr>
          <w:rFonts w:ascii="Arial" w:hAnsi="Arial" w:cs="Arial"/>
          <w:sz w:val="28"/>
          <w:szCs w:val="28"/>
          <w:lang w:eastAsia="bg-BG"/>
        </w:rPr>
        <w:t>Организиране на „STEAM седмици“, дни на преживяване и тематични изложби с участието на родители.</w:t>
      </w:r>
    </w:p>
    <w:p w:rsidR="001150DC" w:rsidRPr="001150DC" w:rsidRDefault="001150DC" w:rsidP="001150DC">
      <w:pPr>
        <w:pStyle w:val="a3"/>
        <w:jc w:val="both"/>
        <w:rPr>
          <w:rFonts w:ascii="Arial" w:hAnsi="Arial" w:cs="Arial"/>
          <w:sz w:val="28"/>
          <w:szCs w:val="28"/>
          <w:lang w:eastAsia="bg-BG"/>
        </w:rPr>
      </w:pPr>
    </w:p>
    <w:p w:rsidR="001150DC" w:rsidRPr="001150DC" w:rsidRDefault="001150DC" w:rsidP="001150DC">
      <w:pPr>
        <w:pStyle w:val="a3"/>
        <w:jc w:val="both"/>
        <w:rPr>
          <w:rFonts w:ascii="Arial" w:hAnsi="Arial" w:cs="Arial"/>
          <w:sz w:val="28"/>
          <w:szCs w:val="28"/>
          <w:lang w:eastAsia="bg-BG"/>
        </w:rPr>
      </w:pPr>
      <w:r w:rsidRPr="001150DC">
        <w:rPr>
          <w:rFonts w:ascii="Arial" w:hAnsi="Arial" w:cs="Arial"/>
          <w:sz w:val="28"/>
          <w:szCs w:val="28"/>
          <w:lang w:eastAsia="bg-BG"/>
        </w:rPr>
        <w:t>5. Разширяване на обхвата и включване на цялата образователна общност:</w:t>
      </w:r>
    </w:p>
    <w:p w:rsidR="001150DC" w:rsidRPr="001150DC" w:rsidRDefault="001150DC" w:rsidP="001150DC">
      <w:pPr>
        <w:pStyle w:val="a3"/>
        <w:jc w:val="both"/>
        <w:rPr>
          <w:rFonts w:ascii="Arial" w:hAnsi="Arial" w:cs="Arial"/>
          <w:sz w:val="28"/>
          <w:szCs w:val="28"/>
          <w:lang w:eastAsia="bg-BG"/>
        </w:rPr>
      </w:pPr>
      <w:r w:rsidRPr="001150DC">
        <w:rPr>
          <w:rFonts w:ascii="Arial" w:hAnsi="Arial" w:cs="Arial"/>
          <w:sz w:val="28"/>
          <w:szCs w:val="28"/>
          <w:lang w:eastAsia="bg-BG"/>
        </w:rPr>
        <w:t>Всички възрастови групи в детската градина ще бъдат обхванати от новите методи.</w:t>
      </w:r>
    </w:p>
    <w:p w:rsidR="001150DC" w:rsidRPr="001150DC" w:rsidRDefault="001150DC" w:rsidP="001150DC">
      <w:pPr>
        <w:pStyle w:val="a3"/>
        <w:jc w:val="both"/>
        <w:rPr>
          <w:rFonts w:ascii="Arial" w:hAnsi="Arial" w:cs="Arial"/>
          <w:sz w:val="28"/>
          <w:szCs w:val="28"/>
          <w:lang w:eastAsia="bg-BG"/>
        </w:rPr>
      </w:pPr>
      <w:r w:rsidRPr="001150DC">
        <w:rPr>
          <w:rFonts w:ascii="Arial" w:hAnsi="Arial" w:cs="Arial"/>
          <w:sz w:val="28"/>
          <w:szCs w:val="28"/>
          <w:lang w:eastAsia="bg-BG"/>
        </w:rPr>
        <w:t>Родителите ще бъдат активни участници чрез съвместни работилници, отворени дни и презентации на децата.</w:t>
      </w:r>
    </w:p>
    <w:p w:rsidR="001150DC" w:rsidRPr="001150DC" w:rsidRDefault="001150DC" w:rsidP="001150DC">
      <w:pPr>
        <w:pStyle w:val="a3"/>
        <w:jc w:val="both"/>
        <w:rPr>
          <w:rFonts w:ascii="Arial" w:hAnsi="Arial" w:cs="Arial"/>
          <w:sz w:val="28"/>
          <w:szCs w:val="28"/>
          <w:lang w:eastAsia="bg-BG"/>
        </w:rPr>
      </w:pPr>
      <w:r w:rsidRPr="001150DC">
        <w:rPr>
          <w:rFonts w:ascii="Arial" w:hAnsi="Arial" w:cs="Arial"/>
          <w:sz w:val="28"/>
          <w:szCs w:val="28"/>
          <w:lang w:eastAsia="bg-BG"/>
        </w:rPr>
        <w:lastRenderedPageBreak/>
        <w:t>6. Документиране и споделяне на резултатите:</w:t>
      </w:r>
    </w:p>
    <w:p w:rsidR="001150DC" w:rsidRPr="001150DC" w:rsidRDefault="001150DC" w:rsidP="001150DC">
      <w:pPr>
        <w:pStyle w:val="a3"/>
        <w:jc w:val="both"/>
        <w:rPr>
          <w:rFonts w:ascii="Arial" w:hAnsi="Arial" w:cs="Arial"/>
          <w:sz w:val="28"/>
          <w:szCs w:val="28"/>
          <w:lang w:eastAsia="bg-BG"/>
        </w:rPr>
      </w:pPr>
      <w:r w:rsidRPr="001150DC">
        <w:rPr>
          <w:rFonts w:ascii="Arial" w:hAnsi="Arial" w:cs="Arial"/>
          <w:sz w:val="28"/>
          <w:szCs w:val="28"/>
          <w:lang w:eastAsia="bg-BG"/>
        </w:rPr>
        <w:t>Всички добри практики, модули и продукти ще бъдат съхранявани и разпространявани чрез дигитални портфолиа, видеа и публикации.</w:t>
      </w:r>
    </w:p>
    <w:p w:rsidR="001150DC" w:rsidRPr="001150DC" w:rsidRDefault="001150DC" w:rsidP="001150DC">
      <w:pPr>
        <w:pStyle w:val="a3"/>
        <w:jc w:val="both"/>
        <w:rPr>
          <w:rFonts w:ascii="Arial" w:hAnsi="Arial" w:cs="Arial"/>
          <w:sz w:val="28"/>
          <w:szCs w:val="28"/>
          <w:lang w:eastAsia="bg-BG"/>
        </w:rPr>
      </w:pPr>
      <w:r w:rsidRPr="001150DC">
        <w:rPr>
          <w:rFonts w:ascii="Arial" w:hAnsi="Arial" w:cs="Arial"/>
          <w:sz w:val="28"/>
          <w:szCs w:val="28"/>
          <w:lang w:eastAsia="bg-BG"/>
        </w:rPr>
        <w:t>Резултатите ще бъдат качени в платформата за резултати и ще бъдат достъпни за други образователни институции.</w:t>
      </w:r>
    </w:p>
    <w:p w:rsidR="00D82F3B" w:rsidRPr="001150DC" w:rsidRDefault="00D82F3B" w:rsidP="001150DC">
      <w:pPr>
        <w:pStyle w:val="a3"/>
        <w:jc w:val="both"/>
        <w:rPr>
          <w:rFonts w:ascii="Arial" w:hAnsi="Arial" w:cs="Arial"/>
          <w:sz w:val="28"/>
          <w:szCs w:val="28"/>
        </w:rPr>
      </w:pPr>
    </w:p>
    <w:sectPr w:rsidR="00D82F3B" w:rsidRPr="001150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B72AA"/>
    <w:multiLevelType w:val="multilevel"/>
    <w:tmpl w:val="6DC83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5C6EA8"/>
    <w:multiLevelType w:val="multilevel"/>
    <w:tmpl w:val="FBF0C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214A62"/>
    <w:multiLevelType w:val="multilevel"/>
    <w:tmpl w:val="A5BA6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6C55F0"/>
    <w:multiLevelType w:val="multilevel"/>
    <w:tmpl w:val="490A5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482F3C"/>
    <w:multiLevelType w:val="multilevel"/>
    <w:tmpl w:val="7F2C1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AE321C"/>
    <w:multiLevelType w:val="multilevel"/>
    <w:tmpl w:val="1CDC8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0DC"/>
    <w:rsid w:val="001150DC"/>
    <w:rsid w:val="00D82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EE732"/>
  <w15:chartTrackingRefBased/>
  <w15:docId w15:val="{C4E1077C-4EA2-4C2E-B3BA-CBFEBF66D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50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598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313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2025-07-03T13:36:00Z</dcterms:created>
  <dcterms:modified xsi:type="dcterms:W3CDTF">2025-07-03T13:43:00Z</dcterms:modified>
</cp:coreProperties>
</file>